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78" w:rsidRDefault="00F80F78" w:rsidP="00F80F78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4"/>
          <w:szCs w:val="24"/>
          <w:lang w:bidi="ar-S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78" w:rsidRDefault="00F80F78" w:rsidP="00F80F78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F80F78" w:rsidRDefault="00F80F78" w:rsidP="00F80F78">
      <w:pPr>
        <w:widowControl/>
        <w:autoSpaceDE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                                  (   тридцять друга   сесія восьмого скликання)</w:t>
      </w:r>
    </w:p>
    <w:p w:rsidR="00F80F78" w:rsidRDefault="00F80F78" w:rsidP="00F80F78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F80F78" w:rsidRDefault="00F80F78" w:rsidP="00F80F78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F80F78" w:rsidRDefault="00F80F78" w:rsidP="00F80F78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грудня  2023 року                                                                                                   ПРОЄКТ </w:t>
      </w: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м. Ічня </w:t>
      </w: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7F4373" w:rsidRDefault="00301495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</w:t>
      </w:r>
      <w:r w:rsidR="00F80F78">
        <w:rPr>
          <w:b/>
          <w:sz w:val="24"/>
          <w:szCs w:val="24"/>
          <w:lang w:eastAsia="ru-RU" w:bidi="ar-SA"/>
        </w:rPr>
        <w:t xml:space="preserve">Про </w:t>
      </w:r>
      <w:r w:rsidR="007F4373">
        <w:rPr>
          <w:b/>
          <w:sz w:val="24"/>
          <w:szCs w:val="24"/>
          <w:lang w:eastAsia="ru-RU" w:bidi="ar-SA"/>
        </w:rPr>
        <w:t>порушення клопотання перед Чернігівською</w:t>
      </w:r>
    </w:p>
    <w:p w:rsidR="00F80F78" w:rsidRDefault="007F4373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обласною радою про безоплатну  передачу</w:t>
      </w:r>
    </w:p>
    <w:p w:rsidR="007F4373" w:rsidRDefault="00304C96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Ічнянській міській раді генератора</w:t>
      </w:r>
    </w:p>
    <w:p w:rsidR="00CA7C1C" w:rsidRDefault="00CA7C1C" w:rsidP="00CA7C1C">
      <w:pPr>
        <w:widowControl/>
        <w:autoSpaceDE/>
        <w:spacing w:after="200" w:line="276" w:lineRule="auto"/>
        <w:ind w:firstLine="567"/>
        <w:contextualSpacing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  </w:t>
      </w:r>
    </w:p>
    <w:p w:rsidR="00B65D64" w:rsidRDefault="00B65D64" w:rsidP="00CA7C1C">
      <w:pPr>
        <w:widowControl/>
        <w:autoSpaceDE/>
        <w:spacing w:after="200" w:line="276" w:lineRule="auto"/>
        <w:ind w:firstLine="567"/>
        <w:contextualSpacing/>
        <w:jc w:val="both"/>
        <w:rPr>
          <w:b/>
          <w:sz w:val="24"/>
          <w:szCs w:val="24"/>
          <w:lang w:eastAsia="ru-RU" w:bidi="ar-SA"/>
        </w:rPr>
      </w:pPr>
    </w:p>
    <w:p w:rsidR="00CA7C1C" w:rsidRPr="00C5504C" w:rsidRDefault="00CA7C1C" w:rsidP="00301495">
      <w:pPr>
        <w:ind w:firstLine="567"/>
        <w:jc w:val="both"/>
        <w:rPr>
          <w:sz w:val="24"/>
          <w:szCs w:val="24"/>
          <w:lang w:eastAsia="ru-RU"/>
        </w:rPr>
      </w:pPr>
      <w:r w:rsidRPr="00C5504C">
        <w:rPr>
          <w:bCs/>
          <w:sz w:val="24"/>
          <w:szCs w:val="24"/>
          <w:lang w:eastAsia="ru-RU"/>
        </w:rPr>
        <w:t xml:space="preserve">З метою забезпечення безперебійної роботи системи електропостачання Гмирянської сільської лікарської амбулаторії загальної практики </w:t>
      </w:r>
      <w:r w:rsidR="00B65D64" w:rsidRPr="00C5504C">
        <w:rPr>
          <w:bCs/>
          <w:sz w:val="24"/>
          <w:szCs w:val="24"/>
          <w:lang w:eastAsia="ru-RU"/>
        </w:rPr>
        <w:t>-</w:t>
      </w:r>
      <w:r w:rsidRPr="00C5504C">
        <w:rPr>
          <w:bCs/>
          <w:sz w:val="24"/>
          <w:szCs w:val="24"/>
          <w:lang w:eastAsia="ru-RU"/>
        </w:rPr>
        <w:t xml:space="preserve"> сімейної медицини, </w:t>
      </w:r>
      <w:r w:rsidRPr="00C5504C">
        <w:rPr>
          <w:sz w:val="24"/>
          <w:szCs w:val="24"/>
        </w:rPr>
        <w:t>враховуючи</w:t>
      </w:r>
      <w:r w:rsidR="00C5504C">
        <w:rPr>
          <w:sz w:val="24"/>
          <w:szCs w:val="24"/>
        </w:rPr>
        <w:t xml:space="preserve"> лист –клопотання </w:t>
      </w:r>
      <w:r w:rsidR="007B6383">
        <w:rPr>
          <w:sz w:val="24"/>
          <w:szCs w:val="24"/>
        </w:rPr>
        <w:t xml:space="preserve"> КНП «Ічнянський центр первинної медико-санітарної допомоги» Ічнянської міської ради від 18.12.2023 року №392, </w:t>
      </w:r>
      <w:r w:rsidRPr="00C5504C">
        <w:rPr>
          <w:bCs/>
          <w:sz w:val="24"/>
          <w:szCs w:val="24"/>
          <w:lang w:eastAsia="ru-RU"/>
        </w:rPr>
        <w:t>лист-погодження  управління охорони здоров’я  Чернігівської обласної державної адміністрації</w:t>
      </w:r>
      <w:r w:rsidRPr="00C5504C">
        <w:rPr>
          <w:b/>
          <w:sz w:val="24"/>
          <w:szCs w:val="24"/>
          <w:lang w:eastAsia="ru-RU" w:bidi="ar-SA"/>
        </w:rPr>
        <w:t xml:space="preserve">   </w:t>
      </w:r>
      <w:r w:rsidRPr="00C5504C">
        <w:rPr>
          <w:sz w:val="24"/>
          <w:szCs w:val="24"/>
          <w:lang w:eastAsia="ru-RU" w:bidi="ar-SA"/>
        </w:rPr>
        <w:t>від 12.12.2023 року №04/1-09/6428 «Про надання погодження на передачу генератора»,</w:t>
      </w:r>
      <w:r w:rsidR="00301495" w:rsidRPr="00C5504C">
        <w:rPr>
          <w:sz w:val="24"/>
          <w:szCs w:val="24"/>
          <w:lang w:eastAsia="ru-RU" w:bidi="ar-SA"/>
        </w:rPr>
        <w:t xml:space="preserve"> </w:t>
      </w:r>
      <w:r w:rsidRPr="00C5504C">
        <w:rPr>
          <w:sz w:val="24"/>
          <w:szCs w:val="24"/>
          <w:lang w:eastAsia="ru-RU" w:bidi="ar-SA"/>
        </w:rPr>
        <w:t xml:space="preserve">  </w:t>
      </w:r>
      <w:r w:rsidR="007B6383">
        <w:rPr>
          <w:sz w:val="24"/>
          <w:szCs w:val="24"/>
          <w:lang w:eastAsia="ru-RU" w:bidi="ar-SA"/>
        </w:rPr>
        <w:t>в</w:t>
      </w:r>
      <w:r w:rsidRPr="00C5504C">
        <w:rPr>
          <w:sz w:val="24"/>
          <w:szCs w:val="24"/>
        </w:rPr>
        <w:t xml:space="preserve">ідповідно до Закону України «Про передачу об’єктів права державної та комунальної власності», Закону України «Про добровільне об’єднання територіальних громад», керуючись статями 25, 26, 59, 60 Закону України «Про місцеве самоврядування в Україні», </w:t>
      </w:r>
      <w:r w:rsidRPr="00C5504C">
        <w:rPr>
          <w:bCs/>
          <w:sz w:val="24"/>
          <w:szCs w:val="24"/>
          <w:lang w:eastAsia="ru-RU"/>
        </w:rPr>
        <w:t xml:space="preserve"> </w:t>
      </w:r>
      <w:r w:rsidRPr="00C5504C">
        <w:rPr>
          <w:b/>
          <w:bCs/>
          <w:sz w:val="24"/>
          <w:szCs w:val="24"/>
          <w:lang w:eastAsia="ru-RU"/>
        </w:rPr>
        <w:t>Ічнянська міська рада</w:t>
      </w:r>
      <w:r w:rsidRPr="00C5504C">
        <w:rPr>
          <w:bCs/>
          <w:sz w:val="24"/>
          <w:szCs w:val="24"/>
          <w:lang w:eastAsia="ru-RU"/>
        </w:rPr>
        <w:t xml:space="preserve"> </w:t>
      </w:r>
    </w:p>
    <w:p w:rsidR="00F80F78" w:rsidRPr="00C5504C" w:rsidRDefault="00F80F78" w:rsidP="00F80F78">
      <w:pPr>
        <w:ind w:right="-1"/>
        <w:rPr>
          <w:b/>
          <w:sz w:val="24"/>
          <w:szCs w:val="24"/>
          <w:lang w:eastAsia="ru-RU" w:bidi="ar-SA"/>
        </w:rPr>
      </w:pPr>
    </w:p>
    <w:p w:rsidR="00F80F78" w:rsidRPr="00C5504C" w:rsidRDefault="00F80F78" w:rsidP="00F80F78">
      <w:pPr>
        <w:ind w:right="-1"/>
        <w:rPr>
          <w:b/>
          <w:sz w:val="24"/>
          <w:szCs w:val="24"/>
          <w:lang w:eastAsia="ru-RU"/>
        </w:rPr>
      </w:pPr>
      <w:r w:rsidRPr="00C5504C">
        <w:rPr>
          <w:b/>
          <w:sz w:val="24"/>
          <w:szCs w:val="24"/>
          <w:lang w:eastAsia="ru-RU" w:bidi="ar-SA"/>
        </w:rPr>
        <w:t>ВИРІШИЛА</w:t>
      </w:r>
      <w:r w:rsidRPr="00C5504C">
        <w:rPr>
          <w:b/>
          <w:sz w:val="24"/>
          <w:szCs w:val="24"/>
          <w:lang w:eastAsia="ru-RU"/>
        </w:rPr>
        <w:t>:</w:t>
      </w:r>
    </w:p>
    <w:p w:rsidR="00F80F78" w:rsidRPr="00C5504C" w:rsidRDefault="00F80F78" w:rsidP="00F80F78">
      <w:pPr>
        <w:ind w:right="-1" w:firstLine="709"/>
        <w:jc w:val="center"/>
        <w:rPr>
          <w:sz w:val="24"/>
          <w:szCs w:val="24"/>
          <w:lang w:eastAsia="ru-RU"/>
        </w:rPr>
      </w:pPr>
    </w:p>
    <w:p w:rsidR="00304C96" w:rsidRPr="00C5504C" w:rsidRDefault="00F80F78" w:rsidP="00F80F78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C5504C">
        <w:rPr>
          <w:bCs/>
          <w:sz w:val="24"/>
          <w:szCs w:val="24"/>
        </w:rPr>
        <w:t>1</w:t>
      </w:r>
      <w:r w:rsidR="00735120" w:rsidRPr="00C5504C">
        <w:rPr>
          <w:bCs/>
          <w:sz w:val="24"/>
          <w:szCs w:val="24"/>
        </w:rPr>
        <w:t>.</w:t>
      </w:r>
      <w:r w:rsidR="00304C96" w:rsidRPr="00C5504C">
        <w:rPr>
          <w:bCs/>
          <w:sz w:val="24"/>
          <w:szCs w:val="24"/>
        </w:rPr>
        <w:t xml:space="preserve">Порушити клопотання перед Чернігівською обласною радою щодо безоплатної передачі  генератора </w:t>
      </w:r>
      <w:r w:rsidR="00304C96" w:rsidRPr="00C5504C">
        <w:rPr>
          <w:bCs/>
          <w:sz w:val="24"/>
          <w:szCs w:val="24"/>
          <w:lang w:val="en-US"/>
        </w:rPr>
        <w:t>POVERI</w:t>
      </w:r>
      <w:r w:rsidR="00304C96" w:rsidRPr="00C5504C">
        <w:rPr>
          <w:bCs/>
          <w:sz w:val="24"/>
          <w:szCs w:val="24"/>
        </w:rPr>
        <w:t xml:space="preserve"> </w:t>
      </w:r>
      <w:r w:rsidR="00304C96" w:rsidRPr="00C5504C">
        <w:rPr>
          <w:bCs/>
          <w:sz w:val="24"/>
          <w:szCs w:val="24"/>
          <w:lang w:val="en-US"/>
        </w:rPr>
        <w:t>P</w:t>
      </w:r>
      <w:r w:rsidR="00304C96" w:rsidRPr="00C5504C">
        <w:rPr>
          <w:bCs/>
          <w:sz w:val="24"/>
          <w:szCs w:val="24"/>
        </w:rPr>
        <w:t xml:space="preserve">.5001, потужністю 3,9 кВт на базі бензинового двигуна </w:t>
      </w:r>
      <w:r w:rsidR="00304C96" w:rsidRPr="00C5504C">
        <w:rPr>
          <w:bCs/>
          <w:sz w:val="24"/>
          <w:szCs w:val="24"/>
          <w:lang w:val="en-US"/>
        </w:rPr>
        <w:t>Honda</w:t>
      </w:r>
      <w:r w:rsidR="00304C96" w:rsidRPr="00C5504C">
        <w:rPr>
          <w:bCs/>
          <w:sz w:val="24"/>
          <w:szCs w:val="24"/>
        </w:rPr>
        <w:t xml:space="preserve"> </w:t>
      </w:r>
      <w:r w:rsidR="00304C96" w:rsidRPr="00C5504C">
        <w:rPr>
          <w:bCs/>
          <w:sz w:val="24"/>
          <w:szCs w:val="24"/>
          <w:lang w:val="en-US"/>
        </w:rPr>
        <w:t>G</w:t>
      </w:r>
      <w:r w:rsidR="00735120" w:rsidRPr="00C5504C">
        <w:rPr>
          <w:bCs/>
          <w:sz w:val="24"/>
          <w:szCs w:val="24"/>
          <w:lang w:val="en-US"/>
        </w:rPr>
        <w:t>X</w:t>
      </w:r>
      <w:r w:rsidR="00735120" w:rsidRPr="00C5504C">
        <w:rPr>
          <w:bCs/>
          <w:sz w:val="24"/>
          <w:szCs w:val="24"/>
        </w:rPr>
        <w:t xml:space="preserve"> 270 в кількості 1(один) з балансу КНП «Обласний центр екстреної  медичної допомоги та медицини катастроф» Чернігівської обласної ради в комунальну власність Ічнянської територіальної громади</w:t>
      </w:r>
      <w:r w:rsidR="00B57CAD" w:rsidRPr="00C5504C">
        <w:rPr>
          <w:bCs/>
          <w:sz w:val="24"/>
          <w:szCs w:val="24"/>
        </w:rPr>
        <w:t xml:space="preserve"> для передачі на баланс </w:t>
      </w:r>
      <w:r w:rsidR="007B6383">
        <w:rPr>
          <w:bCs/>
          <w:sz w:val="24"/>
          <w:szCs w:val="24"/>
        </w:rPr>
        <w:t>комунальному некомерційному підприємству</w:t>
      </w:r>
      <w:r w:rsidR="00B57CAD" w:rsidRPr="00C5504C">
        <w:rPr>
          <w:bCs/>
          <w:sz w:val="24"/>
          <w:szCs w:val="24"/>
        </w:rPr>
        <w:t xml:space="preserve"> </w:t>
      </w:r>
      <w:r w:rsidR="007B6383">
        <w:rPr>
          <w:bCs/>
          <w:sz w:val="24"/>
          <w:szCs w:val="24"/>
        </w:rPr>
        <w:t>«</w:t>
      </w:r>
      <w:r w:rsidR="00B57CAD" w:rsidRPr="00C5504C">
        <w:rPr>
          <w:bCs/>
          <w:sz w:val="24"/>
          <w:szCs w:val="24"/>
        </w:rPr>
        <w:t>Ічнянський центр первинної медико-санітарної допомоги» Ічнянської міської ради.</w:t>
      </w:r>
    </w:p>
    <w:p w:rsidR="00301495" w:rsidRPr="00C5504C" w:rsidRDefault="00392AC9" w:rsidP="00392AC9">
      <w:p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eastAsia="ru-RU" w:bidi="ar-SA"/>
        </w:rPr>
        <w:t xml:space="preserve">      </w:t>
      </w:r>
      <w:r w:rsidR="00B65D64" w:rsidRPr="00C5504C">
        <w:rPr>
          <w:sz w:val="24"/>
          <w:szCs w:val="24"/>
          <w:lang w:eastAsia="ru-RU" w:bidi="ar-SA"/>
        </w:rPr>
        <w:t>2</w:t>
      </w:r>
      <w:r w:rsidR="00F80F78" w:rsidRPr="00C5504C">
        <w:rPr>
          <w:sz w:val="24"/>
          <w:szCs w:val="24"/>
          <w:lang w:eastAsia="ru-RU" w:bidi="ar-SA"/>
        </w:rPr>
        <w:t>.</w:t>
      </w:r>
      <w:r w:rsidR="00301495" w:rsidRPr="00C5504C">
        <w:rPr>
          <w:sz w:val="24"/>
          <w:szCs w:val="24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F80F78" w:rsidRPr="00C5504C" w:rsidRDefault="00F80F78" w:rsidP="00301495">
      <w:pPr>
        <w:ind w:firstLine="567"/>
        <w:jc w:val="both"/>
        <w:rPr>
          <w:b/>
          <w:sz w:val="24"/>
          <w:szCs w:val="24"/>
          <w:lang w:eastAsia="ru-RU" w:bidi="ar-SA"/>
        </w:rPr>
      </w:pPr>
      <w:r w:rsidRPr="00C5504C">
        <w:rPr>
          <w:sz w:val="24"/>
          <w:szCs w:val="24"/>
          <w:lang w:eastAsia="ru-RU" w:bidi="ar-SA"/>
        </w:rPr>
        <w:t xml:space="preserve">  </w:t>
      </w:r>
    </w:p>
    <w:p w:rsidR="00F80F78" w:rsidRPr="00C5504C" w:rsidRDefault="00F80F78" w:rsidP="00F80F78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F80F78" w:rsidRPr="00C5504C" w:rsidRDefault="00F80F78" w:rsidP="00F80F78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F80F78" w:rsidRPr="00C5504C" w:rsidRDefault="00F80F78" w:rsidP="00F80F78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5387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Міський голова                                                                                            Олена БУТУРЛИМ</w:t>
      </w: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  <w:bookmarkStart w:id="0" w:name="_GoBack"/>
      <w:bookmarkEnd w:id="0"/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392AC9">
      <w:pPr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92AC9" w:rsidRDefault="00392AC9">
            <w:pPr>
              <w:spacing w:line="256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</w:rPr>
              <w:t>Проект рішення  подає:</w:t>
            </w:r>
          </w:p>
          <w:p w:rsidR="00392AC9" w:rsidRDefault="00392AC9">
            <w:pPr>
              <w:spacing w:line="256" w:lineRule="auto"/>
              <w:jc w:val="both"/>
              <w:rPr>
                <w:b/>
                <w:bCs/>
                <w:iCs/>
              </w:rPr>
            </w:pPr>
          </w:p>
          <w:p w:rsidR="00392AC9" w:rsidRDefault="00392AC9">
            <w:pPr>
              <w:spacing w:line="256" w:lineRule="auto"/>
              <w:jc w:val="both"/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392AC9" w:rsidRDefault="00392AC9">
            <w:pPr>
              <w:spacing w:line="256" w:lineRule="auto"/>
            </w:pPr>
          </w:p>
        </w:tc>
      </w:tr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КНП</w:t>
            </w:r>
          </w:p>
          <w:p w:rsidR="00392AC9" w:rsidRDefault="00392AC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«Ічнянський центр первинної медико-</w:t>
            </w:r>
          </w:p>
          <w:p w:rsidR="00392AC9" w:rsidRDefault="00392AC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санітарної допомоги» Ічнянської</w:t>
            </w:r>
          </w:p>
          <w:p w:rsidR="00392AC9" w:rsidRDefault="00392AC9">
            <w:pPr>
              <w:spacing w:line="256" w:lineRule="auto"/>
            </w:pPr>
            <w:r>
              <w:rPr>
                <w:color w:val="000000"/>
              </w:rPr>
              <w:t>міської ради</w:t>
            </w:r>
            <w:r>
              <w:rPr>
                <w:color w:val="000000"/>
              </w:rPr>
              <w:t xml:space="preserve">              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392AC9" w:rsidRDefault="00392AC9">
            <w:pPr>
              <w:spacing w:line="256" w:lineRule="auto"/>
              <w:jc w:val="right"/>
            </w:pPr>
          </w:p>
          <w:p w:rsidR="00392AC9" w:rsidRDefault="00392AC9">
            <w:pPr>
              <w:spacing w:line="256" w:lineRule="auto"/>
              <w:jc w:val="right"/>
            </w:pPr>
          </w:p>
          <w:p w:rsidR="00392AC9" w:rsidRDefault="00392AC9" w:rsidP="00392AC9">
            <w:pPr>
              <w:spacing w:line="256" w:lineRule="auto"/>
              <w:jc w:val="center"/>
            </w:pPr>
            <w:r>
              <w:t xml:space="preserve">                      Володимир БАЛАБАЙ</w:t>
            </w:r>
          </w:p>
        </w:tc>
      </w:tr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AC9" w:rsidRDefault="00392AC9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Проект рішення погоджує: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392AC9" w:rsidRDefault="00392AC9">
            <w:pPr>
              <w:spacing w:line="256" w:lineRule="auto"/>
              <w:jc w:val="right"/>
            </w:pPr>
          </w:p>
        </w:tc>
      </w:tr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bCs/>
                <w:iCs/>
              </w:rPr>
              <w:t>П</w:t>
            </w:r>
            <w:r>
              <w:t xml:space="preserve">ерший заступник міського голови </w:t>
            </w:r>
          </w:p>
          <w:p w:rsidR="00392AC9" w:rsidRDefault="00392AC9">
            <w:pPr>
              <w:spacing w:line="256" w:lineRule="auto"/>
            </w:pPr>
            <w:r>
              <w:t>з питань діяльності виконавчих</w:t>
            </w:r>
          </w:p>
          <w:p w:rsidR="00392AC9" w:rsidRDefault="00392AC9">
            <w:pPr>
              <w:spacing w:line="256" w:lineRule="auto"/>
            </w:pPr>
            <w:r>
              <w:t xml:space="preserve">органів ради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392AC9" w:rsidRDefault="00392AC9">
            <w:pPr>
              <w:spacing w:line="256" w:lineRule="auto"/>
              <w:jc w:val="right"/>
            </w:pPr>
          </w:p>
          <w:p w:rsidR="00392AC9" w:rsidRDefault="00392AC9">
            <w:pPr>
              <w:spacing w:line="256" w:lineRule="auto"/>
              <w:jc w:val="right"/>
            </w:pPr>
          </w:p>
          <w:p w:rsidR="00392AC9" w:rsidRDefault="00392AC9">
            <w:pPr>
              <w:spacing w:line="256" w:lineRule="auto"/>
              <w:jc w:val="center"/>
            </w:pPr>
            <w:r>
              <w:t xml:space="preserve">                     Ярослав  ЖИВОТЯГА</w:t>
            </w:r>
          </w:p>
          <w:p w:rsidR="00392AC9" w:rsidRDefault="00392AC9">
            <w:pPr>
              <w:spacing w:line="256" w:lineRule="auto"/>
              <w:jc w:val="center"/>
            </w:pPr>
          </w:p>
        </w:tc>
      </w:tr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  <w:rPr>
                <w:color w:val="000000"/>
                <w:lang w:val="ru-RU"/>
              </w:rPr>
            </w:pPr>
            <w:r>
              <w:t xml:space="preserve">Начальник  юридичного відділу </w:t>
            </w:r>
            <w:r>
              <w:rPr>
                <w:color w:val="000000"/>
              </w:rPr>
              <w:t xml:space="preserve">Ічнянської міської ради     </w:t>
            </w:r>
          </w:p>
          <w:p w:rsidR="00392AC9" w:rsidRDefault="00392AC9">
            <w:pPr>
              <w:spacing w:line="256" w:lineRule="auto"/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 w:rsidP="00392AC9">
            <w:pPr>
              <w:spacing w:line="256" w:lineRule="auto"/>
              <w:jc w:val="center"/>
            </w:pPr>
            <w:r>
              <w:t xml:space="preserve">                    Григорій ГАРМАШ</w:t>
            </w:r>
          </w:p>
        </w:tc>
      </w:tr>
      <w:tr w:rsidR="00392AC9" w:rsidTr="00392AC9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</w:pPr>
            <w:r>
              <w:t xml:space="preserve">Секретар міської ради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AC9" w:rsidRDefault="00392AC9">
            <w:pPr>
              <w:spacing w:line="256" w:lineRule="auto"/>
              <w:jc w:val="center"/>
            </w:pPr>
            <w:r>
              <w:t xml:space="preserve">                             Григорій ГЕРАСИМЕНКО</w:t>
            </w:r>
          </w:p>
        </w:tc>
      </w:tr>
    </w:tbl>
    <w:p w:rsidR="00392AC9" w:rsidRDefault="00392AC9" w:rsidP="00392AC9">
      <w:pPr>
        <w:rPr>
          <w:lang w:eastAsia="ru-RU"/>
        </w:rPr>
      </w:pPr>
    </w:p>
    <w:p w:rsidR="00392AC9" w:rsidRDefault="00392AC9" w:rsidP="00392AC9"/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/>
    <w:p w:rsidR="001723C4" w:rsidRDefault="001723C4"/>
    <w:sectPr w:rsidR="001723C4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0"/>
    <w:rsid w:val="000F15F6"/>
    <w:rsid w:val="001723C4"/>
    <w:rsid w:val="00301495"/>
    <w:rsid w:val="00304C96"/>
    <w:rsid w:val="00392AC9"/>
    <w:rsid w:val="00526EB7"/>
    <w:rsid w:val="00540752"/>
    <w:rsid w:val="00620F2B"/>
    <w:rsid w:val="00735120"/>
    <w:rsid w:val="007B6383"/>
    <w:rsid w:val="007F4373"/>
    <w:rsid w:val="0081023C"/>
    <w:rsid w:val="00B57CAD"/>
    <w:rsid w:val="00B65D64"/>
    <w:rsid w:val="00C5504C"/>
    <w:rsid w:val="00CA7C1C"/>
    <w:rsid w:val="00D40580"/>
    <w:rsid w:val="00F439FF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488"/>
  <w15:chartTrackingRefBased/>
  <w15:docId w15:val="{86C9C2D7-9CED-4DA1-BDA5-2E42EA55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4C"/>
    <w:rPr>
      <w:rFonts w:ascii="Segoe UI" w:eastAsia="Times New Roman" w:hAnsi="Segoe UI" w:cs="Segoe UI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2023-12-18T10:46:00Z</cp:lastPrinted>
  <dcterms:created xsi:type="dcterms:W3CDTF">2023-12-18T07:25:00Z</dcterms:created>
  <dcterms:modified xsi:type="dcterms:W3CDTF">2023-12-18T10:49:00Z</dcterms:modified>
</cp:coreProperties>
</file>